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E6094" w:rsidRPr="001E6094">
        <w:rPr>
          <w:rFonts w:ascii="Times New Roman" w:hAnsi="Times New Roman" w:cs="Times New Roman"/>
          <w:bCs/>
          <w:sz w:val="28"/>
          <w:szCs w:val="28"/>
        </w:rPr>
        <w:t>Современные методы клинических исследований в гематологии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1E6094" w:rsidRPr="001E6094" w:rsidRDefault="001E6094" w:rsidP="001E6094">
      <w:pPr>
        <w:ind w:firstLine="567"/>
        <w:jc w:val="both"/>
        <w:rPr>
          <w:sz w:val="28"/>
          <w:szCs w:val="28"/>
          <w:lang w:eastAsia="ru-RU"/>
        </w:rPr>
      </w:pPr>
      <w:r w:rsidRPr="001E6094">
        <w:rPr>
          <w:sz w:val="28"/>
          <w:szCs w:val="28"/>
          <w:lang w:eastAsia="ru-RU"/>
        </w:rPr>
        <w:t>Цель реализации программы – обновление, совершенствование и освоение инновационных методов лабораторной диагностики в гематологии.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E6094" w:rsidRDefault="001E6094" w:rsidP="001E609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6094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допускаются лица, имеющие среднее профессиональное образование  по специальности «Лабораторная диагностика», «Сестринское дело», «Лечебное дело», «Лабораторное дело», «Бактериология», «Гистология»</w:t>
      </w:r>
      <w:r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1E6094" w:rsidRPr="001E6094" w:rsidRDefault="001E6094" w:rsidP="001E609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609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1E6094" w:rsidRPr="001E6094" w:rsidRDefault="001E6094" w:rsidP="001E609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6094">
        <w:rPr>
          <w:sz w:val="28"/>
          <w:szCs w:val="28"/>
          <w:lang w:eastAsia="ru-RU"/>
        </w:rPr>
        <w:t>ПК-1</w:t>
      </w:r>
      <w:r>
        <w:rPr>
          <w:sz w:val="28"/>
          <w:szCs w:val="28"/>
          <w:lang w:eastAsia="ru-RU"/>
        </w:rPr>
        <w:t xml:space="preserve"> </w:t>
      </w:r>
      <w:r w:rsidRPr="001E6094">
        <w:rPr>
          <w:sz w:val="28"/>
          <w:szCs w:val="28"/>
          <w:lang w:eastAsia="ru-RU"/>
        </w:rPr>
        <w:t>Способность и готовность, используя современные достижения науки и новое лабораторное и медицинское оборудование.  Эффективно рекомендовать клиническим специалистам лабораторные исследования для оценки больных с заболеваниями крови.</w:t>
      </w:r>
    </w:p>
    <w:p w:rsidR="001E6094" w:rsidRDefault="001E6094" w:rsidP="001E609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6094">
        <w:rPr>
          <w:sz w:val="28"/>
          <w:szCs w:val="28"/>
          <w:lang w:eastAsia="ru-RU"/>
        </w:rPr>
        <w:t>ПК-2 Способность и готовность, используя современное лабораторное и медицинское оборудование, эффективно выполнять клинические лабораторные исследования, направленные на выявление риска развития болезней крови.</w:t>
      </w:r>
    </w:p>
    <w:p w:rsidR="00082492" w:rsidRPr="002C7B24" w:rsidRDefault="00FB3665" w:rsidP="001E60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E6094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2023-11-22T06:59:00Z</dcterms:modified>
</cp:coreProperties>
</file>